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Pr="00BF0354" w:rsidRDefault="00362648"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2648" w:rsidRPr="00BF0354" w:rsidRDefault="00362648"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054094">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054094">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8118B6" w:rsidRDefault="0019410C" w:rsidP="009758FD">
      <w:pPr>
        <w:rPr>
          <w:color w:val="000000" w:themeColor="text1"/>
        </w:rPr>
      </w:pPr>
      <w:r>
        <w:rPr>
          <w:color w:val="000000" w:themeColor="text1"/>
        </w:rPr>
        <w:t>Pyrano</w:t>
      </w:r>
      <w:r w:rsidR="008118B6">
        <w:rPr>
          <w:color w:val="000000" w:themeColor="text1"/>
        </w:rPr>
        <w:t xml:space="preserve">meter messen in erster Line die unmittelbare Bestrahlstärke. Für die Kurzfirstprognose, notwendige Grössen, wie der </w:t>
      </w:r>
      <w:r w:rsidR="008118B6">
        <w:rPr>
          <w:color w:val="000000" w:themeColor="text1"/>
        </w:rPr>
        <w:t xml:space="preserve">der Bedeckungsgrad oder die Position der Wolke sowie deren Bewegungsrichtung, können nicht durch das Pyranometer erfasst werden. </w:t>
      </w:r>
      <w:r w:rsidR="008118B6">
        <w:rPr>
          <w:color w:val="000000" w:themeColor="text1"/>
        </w:rPr>
        <w:t>Zustand und Änderu</w:t>
      </w:r>
      <w:r w:rsidR="000E6AFE">
        <w:rPr>
          <w:color w:val="000000" w:themeColor="text1"/>
        </w:rPr>
        <w:t>ng der Wolken</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verflüchtigen sich, sie sind nicht statisch und ändern ständig Form und Aussehen. </w:t>
      </w:r>
      <w:r w:rsidR="00087FEE">
        <w:rPr>
          <w:color w:val="000000" w:themeColor="text1"/>
        </w:rPr>
        <w:t xml:space="preserve">Damit die teilweise äusserst diffusen Konturen der Wolken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E208E" w:rsidRDefault="006E208E">
      <w:pPr>
        <w:spacing w:before="0" w:line="240" w:lineRule="auto"/>
        <w:jc w:val="left"/>
      </w:pPr>
      <w:r>
        <w:br w:type="page"/>
      </w:r>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r>
        <w:t xml:space="preserve">Abbildung </w:t>
      </w:r>
      <w:r>
        <w:fldChar w:fldCharType="begin"/>
      </w:r>
      <w:r>
        <w:instrText xml:space="preserve"> SEQ Abbildung \* ARABIC </w:instrText>
      </w:r>
      <w:r>
        <w:fldChar w:fldCharType="separate"/>
      </w:r>
      <w:r w:rsidR="00054094">
        <w:rPr>
          <w:noProof/>
        </w:rPr>
        <w:t>9</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r w:rsidR="0022787E">
        <w:t xml:space="preserve">Abbildung </w:t>
      </w:r>
      <w:r w:rsidR="0022787E">
        <w:fldChar w:fldCharType="begin"/>
      </w:r>
      <w:r w:rsidR="0022787E">
        <w:instrText xml:space="preserve"> SEQ Abbildung \* ARABIC </w:instrText>
      </w:r>
      <w:r w:rsidR="0022787E">
        <w:fldChar w:fldCharType="separate"/>
      </w:r>
      <w:r w:rsidR="00054094">
        <w:rPr>
          <w:noProof/>
        </w:rPr>
        <w:t>10</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075D21">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B56D16">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FC26B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B56D16">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B56D16">
        <w:rPr>
          <w:noProof/>
        </w:rPr>
        <w:t>4</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r>
        <w:t xml:space="preserve">Abbildung </w:t>
      </w:r>
      <w:r>
        <w:fldChar w:fldCharType="begin"/>
      </w:r>
      <w:r>
        <w:instrText xml:space="preserve"> SEQ Abbildung \* ARABIC </w:instrText>
      </w:r>
      <w:r>
        <w:fldChar w:fldCharType="separate"/>
      </w:r>
      <w:r>
        <w:rPr>
          <w:noProof/>
        </w:rPr>
        <w:t>11</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 xml:space="preserve">. </w:t>
      </w:r>
    </w:p>
    <w:p w:rsidR="00E56876" w:rsidRDefault="0056522D" w:rsidP="0069170F">
      <w:pPr>
        <w:rPr>
          <w:lang w:val="de-CH"/>
        </w:rPr>
      </w:pPr>
      <w:r>
        <w:rPr>
          <w:lang w:val="de-CH"/>
        </w:rPr>
        <w:t xml:space="preserve">Kennt man die </w:t>
      </w:r>
      <w:r w:rsidR="00E56876">
        <w:rPr>
          <w:lang w:val="de-CH"/>
        </w:rPr>
        <w:t>Umkehrfun</w:t>
      </w:r>
      <w:r w:rsidR="00E56876">
        <w:rPr>
          <w:lang w:val="de-CH"/>
        </w:rPr>
        <w:t>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 xml:space="preserve">eine zur </w:t>
      </w:r>
      <w:r w:rsidR="00BE66C5">
        <w:rPr>
          <w:lang w:val="de-CH"/>
        </w:rPr>
        <w:t>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r>
        <w:fldChar w:fldCharType="begin"/>
      </w:r>
      <w:r>
        <w:instrText xml:space="preserve"> SEQ Abbildung \* ARABIC </w:instrText>
      </w:r>
      <w:r>
        <w:fldChar w:fldCharType="separate"/>
      </w:r>
      <w:r w:rsidR="00054094">
        <w:rPr>
          <w:noProof/>
        </w:rPr>
        <w:t>12</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416213" w:rsidRDefault="00416213" w:rsidP="00416213">
      <w:pPr>
        <w:pStyle w:val="berschrift2"/>
      </w:pPr>
      <w:bookmarkStart w:id="65" w:name="_Toc533061671"/>
      <w:bookmarkStart w:id="66" w:name="_GoBack"/>
      <w:bookmarkEnd w:id="66"/>
      <w:r>
        <w:lastRenderedPageBreak/>
        <w:t>Raw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054094">
        <w:rPr>
          <w:noProof/>
        </w:rPr>
        <w:t>13</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054094">
        <w:rPr>
          <w:noProof/>
        </w:rPr>
        <w:t>14</w:t>
      </w:r>
      <w:r>
        <w:fldChar w:fldCharType="end"/>
      </w:r>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sidR="00054094">
        <w:rPr>
          <w:noProof/>
        </w:rPr>
        <w:t>15</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054094">
        <w:rPr>
          <w:noProof/>
        </w:rPr>
        <w:t>16</w:t>
      </w:r>
      <w:r>
        <w:fldChar w:fldCharType="end"/>
      </w:r>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054094">
        <w:rPr>
          <w:noProof/>
        </w:rPr>
        <w:t>17</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054094">
        <w:rPr>
          <w:noProof/>
        </w:rPr>
        <w:t>18</w:t>
      </w:r>
      <w:r>
        <w:fldChar w:fldCharType="end"/>
      </w:r>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054094">
        <w:rPr>
          <w:noProof/>
        </w:rPr>
        <w:t>19</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1A01F2">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1A01F2" w:rsidRPr="001A01F2">
        <w:t>[24]</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054094">
        <w:rPr>
          <w:noProof/>
        </w:rPr>
        <w:t>20</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054094">
        <w:rPr>
          <w:noProof/>
        </w:rPr>
        <w:t>21</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1A01F2">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1A01F2" w:rsidRPr="001A01F2">
        <w:t>[25]</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054094">
        <w:rPr>
          <w:noProof/>
        </w:rPr>
        <w:t>22</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054094">
        <w:rPr>
          <w:noProof/>
        </w:rPr>
        <w:t>23</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1A01F2" w:rsidRPr="001A01F2" w:rsidRDefault="0079225D" w:rsidP="001A01F2">
      <w:pPr>
        <w:pStyle w:val="Literaturverzeichnis"/>
        <w:rPr>
          <w:lang w:val="en-US"/>
        </w:rPr>
      </w:pPr>
      <w:r>
        <w:fldChar w:fldCharType="begin"/>
      </w:r>
      <w:r w:rsidR="00FC204B">
        <w:rPr>
          <w:lang w:val="en-US"/>
        </w:rPr>
        <w:instrText xml:space="preserve"> ADDIN ZOTERO_BIBL {"custom":[]} CSL_BIBLIOGRAPHY </w:instrText>
      </w:r>
      <w:r>
        <w:fldChar w:fldCharType="separate"/>
      </w:r>
      <w:r w:rsidR="001A01F2" w:rsidRPr="001A01F2">
        <w:rPr>
          <w:lang w:val="en-US"/>
        </w:rPr>
        <w:t>[1]</w:t>
      </w:r>
      <w:r w:rsidR="001A01F2" w:rsidRPr="001A01F2">
        <w:rPr>
          <w:lang w:val="en-US"/>
        </w:rPr>
        <w:tab/>
        <w:t xml:space="preserve">D. Matuszko, „Influence of the extent and genera of cloud cover on solar radiation intensity“, </w:t>
      </w:r>
      <w:r w:rsidR="001A01F2" w:rsidRPr="001A01F2">
        <w:rPr>
          <w:i/>
          <w:iCs/>
          <w:lang w:val="en-US"/>
        </w:rPr>
        <w:t>Int. J. Climatol.</w:t>
      </w:r>
      <w:r w:rsidR="001A01F2" w:rsidRPr="001A01F2">
        <w:rPr>
          <w:lang w:val="en-US"/>
        </w:rPr>
        <w:t>, Bd. 32, Nr. 15, S. 2403–2414, 2012.</w:t>
      </w:r>
    </w:p>
    <w:p w:rsidR="001A01F2" w:rsidRPr="001A01F2" w:rsidRDefault="001A01F2" w:rsidP="001A01F2">
      <w:pPr>
        <w:pStyle w:val="Literaturverzeichnis"/>
      </w:pPr>
      <w:r w:rsidRPr="001A01F2">
        <w:t>[2]</w:t>
      </w:r>
      <w:r w:rsidRPr="001A01F2">
        <w:tab/>
        <w:t xml:space="preserve">V. de B. / Coton, </w:t>
      </w:r>
      <w:r w:rsidRPr="001A01F2">
        <w:rPr>
          <w:i/>
          <w:iCs/>
        </w:rPr>
        <w:t>Wikipedia, English: Cloud classification; übernommen und angepasst. Deutsche Nomenklatur.</w:t>
      </w:r>
      <w:r w:rsidRPr="001A01F2">
        <w:t xml:space="preserve"> 2012.</w:t>
      </w:r>
    </w:p>
    <w:p w:rsidR="001A01F2" w:rsidRPr="001A01F2" w:rsidRDefault="001A01F2" w:rsidP="001A01F2">
      <w:pPr>
        <w:pStyle w:val="Literaturverzeichnis"/>
      </w:pPr>
      <w:r w:rsidRPr="001A01F2">
        <w:t>[3]</w:t>
      </w:r>
      <w:r w:rsidRPr="001A01F2">
        <w:tab/>
        <w:t>University of Illinois, „Cloud Types: common cloud classifications“. [Online]. Verfügbar unter: http://ww2010.atmos.uiuc.edu/(Gh)/guides/mtr/cld/cldtyp/home.rxml. [Zugegriffen: 27-Dez-2018].</w:t>
      </w:r>
    </w:p>
    <w:p w:rsidR="001A01F2" w:rsidRPr="001A01F2" w:rsidRDefault="001A01F2" w:rsidP="001A01F2">
      <w:pPr>
        <w:pStyle w:val="Literaturverzeichnis"/>
        <w:rPr>
          <w:lang w:val="en-US"/>
        </w:rPr>
      </w:pPr>
      <w:r w:rsidRPr="001A01F2">
        <w:t>[4]</w:t>
      </w:r>
      <w:r w:rsidRPr="001A01F2">
        <w:tab/>
        <w:t xml:space="preserve">„Wolken“. [Online]. Verfügbar unter: https://de.wikipedia.org/wiki/Wolke. </w:t>
      </w:r>
      <w:r w:rsidRPr="001A01F2">
        <w:rPr>
          <w:lang w:val="en-US"/>
        </w:rPr>
        <w:t>[Zugegriffen: 27-Dez-2018].</w:t>
      </w:r>
    </w:p>
    <w:p w:rsidR="001A01F2" w:rsidRPr="001A01F2" w:rsidRDefault="001A01F2" w:rsidP="001A01F2">
      <w:pPr>
        <w:pStyle w:val="Literaturverzeichnis"/>
        <w:rPr>
          <w:lang w:val="en-US"/>
        </w:rPr>
      </w:pPr>
      <w:r w:rsidRPr="001A01F2">
        <w:rPr>
          <w:lang w:val="en-US"/>
        </w:rPr>
        <w:t>[5]</w:t>
      </w:r>
      <w:r w:rsidRPr="001A01F2">
        <w:rPr>
          <w:lang w:val="en-US"/>
        </w:rPr>
        <w:tab/>
        <w:t xml:space="preserve">J. Remund, C. Calhau, L. Perret, und D. Marcel, </w:t>
      </w:r>
      <w:r w:rsidRPr="001A01F2">
        <w:rPr>
          <w:i/>
          <w:iCs/>
          <w:lang w:val="en-US"/>
        </w:rPr>
        <w:t>Characterization of the spatio-temporal variations and ramp rates of solar radiation and PV</w:t>
      </w:r>
      <w:r w:rsidRPr="001A01F2">
        <w:rPr>
          <w:lang w:val="en-US"/>
        </w:rPr>
        <w:t>. 2015.</w:t>
      </w:r>
    </w:p>
    <w:p w:rsidR="001A01F2" w:rsidRPr="001A01F2" w:rsidRDefault="001A01F2" w:rsidP="001A01F2">
      <w:pPr>
        <w:pStyle w:val="Literaturverzeichnis"/>
        <w:rPr>
          <w:lang w:val="en-US"/>
        </w:rPr>
      </w:pPr>
      <w:r w:rsidRPr="001A01F2">
        <w:rPr>
          <w:lang w:val="en-US"/>
        </w:rPr>
        <w:t>[6]</w:t>
      </w:r>
      <w:r w:rsidRPr="001A01F2">
        <w:rPr>
          <w:lang w:val="en-US"/>
        </w:rPr>
        <w:tab/>
        <w:t>„http://www.entsoe.eu/fileadmin/user_upload/_library/publications/entsoe/Operation_Handbook/Policy_1_final.pdf“. .</w:t>
      </w:r>
    </w:p>
    <w:p w:rsidR="001A01F2" w:rsidRPr="001A01F2" w:rsidRDefault="001A01F2" w:rsidP="001A01F2">
      <w:pPr>
        <w:pStyle w:val="Literaturverzeichnis"/>
        <w:rPr>
          <w:lang w:val="en-US"/>
        </w:rPr>
      </w:pPr>
      <w:r w:rsidRPr="001A01F2">
        <w:rPr>
          <w:lang w:val="en-US"/>
        </w:rPr>
        <w:t>[7]</w:t>
      </w:r>
      <w:r w:rsidRPr="001A01F2">
        <w:rPr>
          <w:lang w:val="en-US"/>
        </w:rPr>
        <w:tab/>
        <w:t>T. McCandless, „Artificial Intelligence Techniques for Short-range Solar Irradiance Prediction“, Aug. 2015.</w:t>
      </w:r>
    </w:p>
    <w:p w:rsidR="001A01F2" w:rsidRPr="001A01F2" w:rsidRDefault="001A01F2" w:rsidP="001A01F2">
      <w:pPr>
        <w:pStyle w:val="Literaturverzeichnis"/>
        <w:rPr>
          <w:lang w:val="en-US"/>
        </w:rPr>
      </w:pPr>
      <w:r w:rsidRPr="001A01F2">
        <w:rPr>
          <w:lang w:val="en-US"/>
        </w:rPr>
        <w:t>[8]</w:t>
      </w:r>
      <w:r w:rsidRPr="001A01F2">
        <w:rPr>
          <w:lang w:val="en-US"/>
        </w:rPr>
        <w:tab/>
        <w:t xml:space="preserve">A. Woyte, R. Belmans, und J. Nijs, „Power flow fluctuations in distribution grids with high PV penetration“, in </w:t>
      </w:r>
      <w:r w:rsidRPr="001A01F2">
        <w:rPr>
          <w:i/>
          <w:iCs/>
          <w:lang w:val="en-US"/>
        </w:rPr>
        <w:t>Proceedings of Seventeeth European Photovoltaic Solar Energy Conference</w:t>
      </w:r>
      <w:r w:rsidRPr="001A01F2">
        <w:rPr>
          <w:lang w:val="en-US"/>
        </w:rPr>
        <w:t>, 20010101, S. 2414–2417.</w:t>
      </w:r>
    </w:p>
    <w:p w:rsidR="001A01F2" w:rsidRPr="001A01F2" w:rsidRDefault="001A01F2" w:rsidP="001A01F2">
      <w:pPr>
        <w:pStyle w:val="Literaturverzeichnis"/>
      </w:pPr>
      <w:r w:rsidRPr="001A01F2">
        <w:t>[9]</w:t>
      </w:r>
      <w:r w:rsidRPr="001A01F2">
        <w:tab/>
        <w:t xml:space="preserve">F. Vignola, J. Michalsky, T. Stoffel, und A. Ghassemi, </w:t>
      </w:r>
      <w:r w:rsidRPr="001A01F2">
        <w:rPr>
          <w:i/>
          <w:iCs/>
        </w:rPr>
        <w:t>Solar and infrared radiation measurements</w:t>
      </w:r>
      <w:r w:rsidRPr="001A01F2">
        <w:t>. 2017.</w:t>
      </w:r>
    </w:p>
    <w:p w:rsidR="001A01F2" w:rsidRPr="001A01F2" w:rsidRDefault="001A01F2" w:rsidP="001A01F2">
      <w:pPr>
        <w:pStyle w:val="Literaturverzeichnis"/>
      </w:pPr>
      <w:r w:rsidRPr="001A01F2">
        <w:t>[10]</w:t>
      </w:r>
      <w:r w:rsidRPr="001A01F2">
        <w:tab/>
        <w:t xml:space="preserve">„Sonnenstrahlung“, </w:t>
      </w:r>
      <w:r w:rsidRPr="001A01F2">
        <w:rPr>
          <w:i/>
          <w:iCs/>
        </w:rPr>
        <w:t>Wikipedia</w:t>
      </w:r>
      <w:r w:rsidRPr="001A01F2">
        <w:t>, 25-Aug-2018. [Online]. Verfügbar unter: https://de.wikipedia.org/wiki/Sonnenstrahlung#/media/File:Sonne_Strahlungsintensitaet.svg. [Zugegriffen: 08-Dez-2018].</w:t>
      </w:r>
    </w:p>
    <w:p w:rsidR="001A01F2" w:rsidRPr="001A01F2" w:rsidRDefault="001A01F2" w:rsidP="001A01F2">
      <w:pPr>
        <w:pStyle w:val="Literaturverzeichnis"/>
      </w:pPr>
      <w:r w:rsidRPr="001A01F2">
        <w:t>[11]</w:t>
      </w:r>
      <w:r w:rsidRPr="001A01F2">
        <w:tab/>
        <w:t xml:space="preserve">V. Quaschning, </w:t>
      </w:r>
      <w:r w:rsidRPr="001A01F2">
        <w:rPr>
          <w:i/>
          <w:iCs/>
        </w:rPr>
        <w:t>Regenerative Energiesysteme: Technologie - Berechnung - Simulation</w:t>
      </w:r>
      <w:r w:rsidRPr="001A01F2">
        <w:t>, 9., aktualisierte und erweiterte Auflage. München: Hanser, 2015.</w:t>
      </w:r>
    </w:p>
    <w:p w:rsidR="001A01F2" w:rsidRPr="001A01F2" w:rsidRDefault="001A01F2" w:rsidP="001A01F2">
      <w:pPr>
        <w:pStyle w:val="Literaturverzeichnis"/>
        <w:rPr>
          <w:lang w:val="en-US"/>
        </w:rPr>
      </w:pPr>
      <w:r w:rsidRPr="001A01F2">
        <w:t>[12]</w:t>
      </w:r>
      <w:r w:rsidRPr="001A01F2">
        <w:tab/>
        <w:t xml:space="preserve">V. Wesselak, T. Schabbach, J. Fischer, und T. Link, </w:t>
      </w:r>
      <w:r w:rsidRPr="001A01F2">
        <w:rPr>
          <w:i/>
          <w:iCs/>
        </w:rPr>
        <w:t>Handbuch Regenerative Energietechnik</w:t>
      </w:r>
      <w:r w:rsidRPr="001A01F2">
        <w:t xml:space="preserve">, 3. </w:t>
      </w:r>
      <w:r w:rsidRPr="001A01F2">
        <w:rPr>
          <w:lang w:val="en-US"/>
        </w:rPr>
        <w:t>Auflage. Berlin: Springer Vieweg, 2017.</w:t>
      </w:r>
    </w:p>
    <w:p w:rsidR="001A01F2" w:rsidRPr="001A01F2" w:rsidRDefault="001A01F2" w:rsidP="001A01F2">
      <w:pPr>
        <w:pStyle w:val="Literaturverzeichnis"/>
        <w:rPr>
          <w:lang w:val="en-US"/>
        </w:rPr>
      </w:pPr>
      <w:r w:rsidRPr="001A01F2">
        <w:rPr>
          <w:lang w:val="en-US"/>
        </w:rPr>
        <w:t>[13]</w:t>
      </w:r>
      <w:r w:rsidRPr="001A01F2">
        <w:rPr>
          <w:lang w:val="en-US"/>
        </w:rPr>
        <w:tab/>
        <w:t>„(WMO 2008) Guide To Meteorological Instruments And Methods Of Observation“. .</w:t>
      </w:r>
    </w:p>
    <w:p w:rsidR="001A01F2" w:rsidRPr="001A01F2" w:rsidRDefault="001A01F2" w:rsidP="001A01F2">
      <w:pPr>
        <w:pStyle w:val="Literaturverzeichnis"/>
      </w:pPr>
      <w:r w:rsidRPr="001A01F2">
        <w:rPr>
          <w:lang w:val="en-US"/>
        </w:rPr>
        <w:t>[14]</w:t>
      </w:r>
      <w:r w:rsidRPr="001A01F2">
        <w:rPr>
          <w:lang w:val="en-US"/>
        </w:rPr>
        <w:tab/>
        <w:t xml:space="preserve">S. R. West, D. Rowe, S. Sayeef, und A. Berry, „Short-term irradiance forecasting using skycams: Motivation and development“, </w:t>
      </w:r>
      <w:r w:rsidRPr="001A01F2">
        <w:rPr>
          <w:i/>
          <w:iCs/>
          <w:lang w:val="en-US"/>
        </w:rPr>
        <w:t xml:space="preserve">Sol. </w:t>
      </w:r>
      <w:r w:rsidRPr="001A01F2">
        <w:rPr>
          <w:i/>
          <w:iCs/>
        </w:rPr>
        <w:t>Energy</w:t>
      </w:r>
      <w:r w:rsidRPr="001A01F2">
        <w:t>, Bd. 110, S. 188–207, Dez. 2014.</w:t>
      </w:r>
    </w:p>
    <w:p w:rsidR="001A01F2" w:rsidRPr="001A01F2" w:rsidRDefault="001A01F2" w:rsidP="001A01F2">
      <w:pPr>
        <w:pStyle w:val="Literaturverzeichnis"/>
      </w:pPr>
      <w:r w:rsidRPr="001A01F2">
        <w:t>[15]</w:t>
      </w:r>
      <w:r w:rsidRPr="001A01F2">
        <w:tab/>
        <w:t>„Leuchtdichte“. [Online]. Verfügbar unter: https://www.schorsch.com/de/wissen/glossar/leuchtdichte.html. [Zugegriffen: 18-Dez-2018].</w:t>
      </w:r>
    </w:p>
    <w:p w:rsidR="001A01F2" w:rsidRPr="001A01F2" w:rsidRDefault="001A01F2" w:rsidP="001A01F2">
      <w:pPr>
        <w:pStyle w:val="Literaturverzeichnis"/>
      </w:pPr>
      <w:r w:rsidRPr="001A01F2">
        <w:t>[16]</w:t>
      </w:r>
      <w:r w:rsidRPr="001A01F2">
        <w:tab/>
        <w:t>„Understanding Dynamic Range in Digital Photography“. [Online]. Verfügbar unter: https://www.cambridgeincolour.com/tutorials/dynamic-range.htm. [Zugegriffen: 18-Dez-2018].</w:t>
      </w:r>
    </w:p>
    <w:p w:rsidR="001A01F2" w:rsidRPr="001A01F2" w:rsidRDefault="001A01F2" w:rsidP="001A01F2">
      <w:pPr>
        <w:pStyle w:val="Literaturverzeichnis"/>
      </w:pPr>
      <w:r w:rsidRPr="001A01F2">
        <w:t>[17]</w:t>
      </w:r>
      <w:r w:rsidRPr="001A01F2">
        <w:tab/>
        <w:t>„Understanding Digital Camera Sensors“. [Online]. Verfügbar unter: https://www.cambridgeincolour.com/tutorials/camera-sensors.htm. [Zugegriffen: 18-Dez-2018].</w:t>
      </w:r>
    </w:p>
    <w:p w:rsidR="001A01F2" w:rsidRPr="001A01F2" w:rsidRDefault="001A01F2" w:rsidP="001A01F2">
      <w:pPr>
        <w:pStyle w:val="Literaturverzeichnis"/>
        <w:rPr>
          <w:lang w:val="en-US"/>
        </w:rPr>
      </w:pPr>
      <w:r w:rsidRPr="001A01F2">
        <w:rPr>
          <w:lang w:val="en-US"/>
        </w:rPr>
        <w:t>[18]</w:t>
      </w:r>
      <w:r w:rsidRPr="001A01F2">
        <w:rPr>
          <w:lang w:val="en-US"/>
        </w:rPr>
        <w:tab/>
        <w:t xml:space="preserve">A. Darmont, </w:t>
      </w:r>
      <w:r w:rsidRPr="001A01F2">
        <w:rPr>
          <w:i/>
          <w:iCs/>
          <w:lang w:val="en-US"/>
        </w:rPr>
        <w:t>High dynamic range imaging: sensors and architectures</w:t>
      </w:r>
      <w:r w:rsidRPr="001A01F2">
        <w:rPr>
          <w:lang w:val="en-US"/>
        </w:rPr>
        <w:t>. Bellingham, Washington: SPIE Press, 2012.</w:t>
      </w:r>
    </w:p>
    <w:p w:rsidR="001A01F2" w:rsidRPr="001A01F2" w:rsidRDefault="001A01F2" w:rsidP="001A01F2">
      <w:pPr>
        <w:pStyle w:val="Literaturverzeichnis"/>
        <w:rPr>
          <w:lang w:val="en-US"/>
        </w:rPr>
      </w:pPr>
      <w:r w:rsidRPr="001A01F2">
        <w:rPr>
          <w:lang w:val="en-US"/>
        </w:rPr>
        <w:t>[19]</w:t>
      </w:r>
      <w:r w:rsidRPr="001A01F2">
        <w:rPr>
          <w:lang w:val="en-US"/>
        </w:rPr>
        <w:tab/>
        <w:t xml:space="preserve">P. E. Debevec und J. Malik, „Recovering high dynamic range radiance maps from photographs“, in </w:t>
      </w:r>
      <w:r w:rsidRPr="001A01F2">
        <w:rPr>
          <w:i/>
          <w:iCs/>
          <w:lang w:val="en-US"/>
        </w:rPr>
        <w:t>ACM SIGGRAPH 2008 classes on - SIGGRAPH ’08</w:t>
      </w:r>
      <w:r w:rsidRPr="001A01F2">
        <w:rPr>
          <w:lang w:val="en-US"/>
        </w:rPr>
        <w:t>, Los Angeles, California, 2008, S. 1.</w:t>
      </w:r>
    </w:p>
    <w:p w:rsidR="001A01F2" w:rsidRPr="001A01F2" w:rsidRDefault="001A01F2" w:rsidP="001A01F2">
      <w:pPr>
        <w:pStyle w:val="Literaturverzeichnis"/>
        <w:rPr>
          <w:lang w:val="en-US"/>
        </w:rPr>
      </w:pPr>
      <w:r w:rsidRPr="001A01F2">
        <w:rPr>
          <w:lang w:val="en-US"/>
        </w:rPr>
        <w:t>[20]</w:t>
      </w:r>
      <w:r w:rsidRPr="001A01F2">
        <w:rPr>
          <w:lang w:val="en-US"/>
        </w:rPr>
        <w:tab/>
        <w:t xml:space="preserve">R. Szeliski, </w:t>
      </w:r>
      <w:r w:rsidRPr="001A01F2">
        <w:rPr>
          <w:i/>
          <w:iCs/>
          <w:lang w:val="en-US"/>
        </w:rPr>
        <w:t>Computer vision: algorithms and applications</w:t>
      </w:r>
      <w:r w:rsidRPr="001A01F2">
        <w:rPr>
          <w:lang w:val="en-US"/>
        </w:rPr>
        <w:t>. London ; New York: Springer, 2011.</w:t>
      </w:r>
    </w:p>
    <w:p w:rsidR="001A01F2" w:rsidRPr="001A01F2" w:rsidRDefault="001A01F2" w:rsidP="001A01F2">
      <w:pPr>
        <w:pStyle w:val="Literaturverzeichnis"/>
        <w:rPr>
          <w:lang w:val="en-US"/>
        </w:rPr>
      </w:pPr>
      <w:r w:rsidRPr="001A01F2">
        <w:rPr>
          <w:lang w:val="en-US"/>
        </w:rPr>
        <w:t>[21]</w:t>
      </w:r>
      <w:r w:rsidRPr="001A01F2">
        <w:rPr>
          <w:lang w:val="en-US"/>
        </w:rPr>
        <w:tab/>
        <w:t xml:space="preserve">A. Jacobs, „High Dynamic Range Imaging and its Application in Building Research“, </w:t>
      </w:r>
      <w:r w:rsidRPr="001A01F2">
        <w:rPr>
          <w:i/>
          <w:iCs/>
          <w:lang w:val="en-US"/>
        </w:rPr>
        <w:t>Adv. Build. Energy Res.</w:t>
      </w:r>
      <w:r w:rsidRPr="001A01F2">
        <w:rPr>
          <w:lang w:val="en-US"/>
        </w:rPr>
        <w:t>, Bd. 1, S. 177–202, Jan. 2007.</w:t>
      </w:r>
    </w:p>
    <w:p w:rsidR="001A01F2" w:rsidRPr="001A01F2" w:rsidRDefault="001A01F2" w:rsidP="001A01F2">
      <w:pPr>
        <w:pStyle w:val="Literaturverzeichnis"/>
      </w:pPr>
      <w:r w:rsidRPr="001A01F2">
        <w:rPr>
          <w:lang w:val="en-US"/>
        </w:rPr>
        <w:t>[22]</w:t>
      </w:r>
      <w:r w:rsidRPr="001A01F2">
        <w:rPr>
          <w:lang w:val="en-US"/>
        </w:rPr>
        <w:tab/>
        <w:t xml:space="preserve">„Image Types: JPEG &amp; TIFF File Formats“. </w:t>
      </w:r>
      <w:r w:rsidRPr="001A01F2">
        <w:t>[Online]. Verfügbar unter: https://www.cambridgeincolour.com/tutorials/imagetypes.htm. [Zugegriffen: 19-Dez-2018].</w:t>
      </w:r>
    </w:p>
    <w:p w:rsidR="001A01F2" w:rsidRPr="001A01F2" w:rsidRDefault="001A01F2" w:rsidP="001A01F2">
      <w:pPr>
        <w:pStyle w:val="Literaturverzeichnis"/>
        <w:rPr>
          <w:lang w:val="en-US"/>
        </w:rPr>
      </w:pPr>
      <w:r w:rsidRPr="001A01F2">
        <w:t>[23]</w:t>
      </w:r>
      <w:r w:rsidRPr="001A01F2">
        <w:tab/>
        <w:t xml:space="preserve">„RAW vs JPEG“. [Online]. Verfügbar unter: https://digital-photography-school.com/raw-vs-jpeg/. </w:t>
      </w:r>
      <w:r w:rsidRPr="001A01F2">
        <w:rPr>
          <w:lang w:val="en-US"/>
        </w:rPr>
        <w:t>[Zugegriffen: 19-Dez-2018].</w:t>
      </w:r>
    </w:p>
    <w:p w:rsidR="001A01F2" w:rsidRPr="001A01F2" w:rsidRDefault="001A01F2" w:rsidP="001A01F2">
      <w:pPr>
        <w:pStyle w:val="Literaturverzeichnis"/>
      </w:pPr>
      <w:r w:rsidRPr="001A01F2">
        <w:rPr>
          <w:lang w:val="en-US"/>
        </w:rPr>
        <w:lastRenderedPageBreak/>
        <w:t>[24]</w:t>
      </w:r>
      <w:r w:rsidRPr="001A01F2">
        <w:rPr>
          <w:lang w:val="en-US"/>
        </w:rPr>
        <w:tab/>
        <w:t xml:space="preserve">„NREL Best Practices Handbook for the Collection and Use of Solar Resource Data for Solar Energy Applications“. </w:t>
      </w:r>
      <w:r w:rsidRPr="001A01F2">
        <w:t>[Online]. Verfügbar unter: https://www.nrel.gov/docs/fy18osti/68886.pdf. [Zugegriffen: 15-Dez-2018].</w:t>
      </w:r>
    </w:p>
    <w:p w:rsidR="001A01F2" w:rsidRPr="001A01F2" w:rsidRDefault="001A01F2" w:rsidP="001A01F2">
      <w:pPr>
        <w:pStyle w:val="Literaturverzeichnis"/>
      </w:pPr>
      <w:r w:rsidRPr="001A01F2">
        <w:rPr>
          <w:lang w:val="en-US"/>
        </w:rPr>
        <w:t>[25]</w:t>
      </w:r>
      <w:r w:rsidRPr="001A01F2">
        <w:rPr>
          <w:lang w:val="en-US"/>
        </w:rPr>
        <w:tab/>
        <w:t xml:space="preserve">L. O. Grobe, M. Krehel, S. Wittkopf, und X. Yang, „Monitoring of solar irradiation at Lucerne University of Applied Sciences and Arts“. </w:t>
      </w:r>
      <w:r w:rsidRPr="001A01F2">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A50" w:rsidRDefault="00C32A50">
      <w:pPr>
        <w:spacing w:before="0" w:line="240" w:lineRule="auto"/>
      </w:pPr>
      <w:r>
        <w:separator/>
      </w:r>
    </w:p>
  </w:endnote>
  <w:endnote w:type="continuationSeparator" w:id="0">
    <w:p w:rsidR="00C32A50" w:rsidRDefault="00C32A5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A50" w:rsidRDefault="00C32A50">
      <w:pPr>
        <w:spacing w:before="0" w:line="240" w:lineRule="auto"/>
      </w:pPr>
      <w:r>
        <w:separator/>
      </w:r>
    </w:p>
  </w:footnote>
  <w:footnote w:type="continuationSeparator" w:id="0">
    <w:p w:rsidR="00C32A50" w:rsidRDefault="00C32A50">
      <w:pPr>
        <w:spacing w:before="0" w:line="240" w:lineRule="auto"/>
      </w:pPr>
      <w:r>
        <w:continuationSeparator/>
      </w:r>
    </w:p>
  </w:footnote>
  <w:footnote w:id="1">
    <w:p w:rsidR="00362648" w:rsidRPr="00856265" w:rsidRDefault="00362648"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2648" w:rsidRPr="00436AD8" w:rsidRDefault="00362648">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2648" w:rsidRPr="00DB4ACE" w:rsidRDefault="00362648">
      <w:pPr>
        <w:pStyle w:val="Funotentext"/>
      </w:pPr>
      <w:r>
        <w:rPr>
          <w:rStyle w:val="Funotenzeichen"/>
        </w:rPr>
        <w:footnoteRef/>
      </w:r>
      <w:r>
        <w:t xml:space="preserve"> </w:t>
      </w:r>
      <w:r w:rsidRPr="00DB4ACE">
        <w:rPr>
          <w:sz w:val="16"/>
          <w:szCs w:val="16"/>
        </w:rPr>
        <w:t>Siehe hierzu das Weber-Fechner-Gesetz</w:t>
      </w:r>
      <w:r>
        <w:t>.</w:t>
      </w:r>
    </w:p>
  </w:footnote>
  <w:footnote w:id="4">
    <w:p w:rsidR="00362648" w:rsidRDefault="00362648">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362648" w:rsidRDefault="00362648">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2648" w:rsidRPr="00BD5EC2" w:rsidRDefault="00362648">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362648" w:rsidRPr="00BD5EC2" w:rsidRDefault="00362648"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362648" w:rsidRPr="00DE7F73" w:rsidRDefault="00362648">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024493">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024493">
      <w:rPr>
        <w:noProof/>
      </w:rPr>
      <w:instrText>7</w:instrText>
    </w:r>
    <w:r>
      <w:rPr>
        <w:noProof/>
      </w:rPr>
      <w:fldChar w:fldCharType="end"/>
    </w:r>
    <w:r>
      <w:instrText xml:space="preserve"> " " \* MERGEFORMAT </w:instrText>
    </w:r>
    <w:r>
      <w:fldChar w:fldCharType="separate"/>
    </w:r>
    <w:r w:rsidR="00024493">
      <w:rPr>
        <w:noProof/>
      </w:rPr>
      <w:instrText>7</w:instrText>
    </w:r>
    <w:r w:rsidR="00024493">
      <w:instrText xml:space="preserve"> </w:instrText>
    </w:r>
    <w:r>
      <w:fldChar w:fldCharType="end"/>
    </w:r>
    <w:r>
      <w:instrText xml:space="preserve"> \* MERGEFORMAT </w:instrText>
    </w:r>
    <w:r w:rsidR="00024493">
      <w:fldChar w:fldCharType="separate"/>
    </w:r>
    <w:r w:rsidR="00024493">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024493">
      <w:rPr>
        <w:noProof/>
      </w:rPr>
      <w:t>ProSekKa Himmel-Kamera</w:t>
    </w:r>
    <w:r>
      <w:rPr>
        <w:noProof/>
      </w:rPr>
      <w:fldChar w:fldCharType="end"/>
    </w:r>
    <w:r>
      <w:tab/>
    </w:r>
    <w:r>
      <w:fldChar w:fldCharType="begin"/>
    </w:r>
    <w:r>
      <w:instrText xml:space="preserve"> PAGE  \* MERGEFORMAT </w:instrText>
    </w:r>
    <w:r>
      <w:fldChar w:fldCharType="separate"/>
    </w:r>
    <w:r w:rsidR="00024493">
      <w:rPr>
        <w:noProof/>
      </w:rPr>
      <w:t>40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24493"/>
    <w:rsid w:val="00032409"/>
    <w:rsid w:val="0003242D"/>
    <w:rsid w:val="000327A4"/>
    <w:rsid w:val="000360C1"/>
    <w:rsid w:val="00041436"/>
    <w:rsid w:val="00044C0A"/>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730B"/>
    <w:rsid w:val="00087E4B"/>
    <w:rsid w:val="00087FEE"/>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6AFE"/>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569C9"/>
    <w:rsid w:val="00160690"/>
    <w:rsid w:val="00161EB9"/>
    <w:rsid w:val="001642F6"/>
    <w:rsid w:val="00165EED"/>
    <w:rsid w:val="001662E0"/>
    <w:rsid w:val="00166939"/>
    <w:rsid w:val="0018099E"/>
    <w:rsid w:val="001902F1"/>
    <w:rsid w:val="00190BEE"/>
    <w:rsid w:val="0019162E"/>
    <w:rsid w:val="00192CE5"/>
    <w:rsid w:val="0019410C"/>
    <w:rsid w:val="00194AF7"/>
    <w:rsid w:val="0019585B"/>
    <w:rsid w:val="00195EF5"/>
    <w:rsid w:val="001A01F2"/>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902"/>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0A65"/>
    <w:rsid w:val="002E1F53"/>
    <w:rsid w:val="002E4953"/>
    <w:rsid w:val="002E4BDE"/>
    <w:rsid w:val="002E68E4"/>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14F2"/>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2E70"/>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2222"/>
    <w:rsid w:val="004935FC"/>
    <w:rsid w:val="0049602F"/>
    <w:rsid w:val="004A1499"/>
    <w:rsid w:val="004A397A"/>
    <w:rsid w:val="004A69DE"/>
    <w:rsid w:val="004A755C"/>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3138"/>
    <w:rsid w:val="004F4C9B"/>
    <w:rsid w:val="004F64A4"/>
    <w:rsid w:val="005019F5"/>
    <w:rsid w:val="005021D5"/>
    <w:rsid w:val="00503C37"/>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302B"/>
    <w:rsid w:val="00545203"/>
    <w:rsid w:val="00546F09"/>
    <w:rsid w:val="00554D9F"/>
    <w:rsid w:val="005607DC"/>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F010C"/>
    <w:rsid w:val="005F299A"/>
    <w:rsid w:val="005F3664"/>
    <w:rsid w:val="005F576C"/>
    <w:rsid w:val="00600074"/>
    <w:rsid w:val="00605349"/>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1E9"/>
    <w:rsid w:val="006432D8"/>
    <w:rsid w:val="006500D6"/>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A0B05"/>
    <w:rsid w:val="006A5068"/>
    <w:rsid w:val="006B4180"/>
    <w:rsid w:val="006B77EF"/>
    <w:rsid w:val="006C2EB8"/>
    <w:rsid w:val="006D45A1"/>
    <w:rsid w:val="006D6B45"/>
    <w:rsid w:val="006E208E"/>
    <w:rsid w:val="006E2E94"/>
    <w:rsid w:val="006E5AC6"/>
    <w:rsid w:val="006E6AB7"/>
    <w:rsid w:val="006E7126"/>
    <w:rsid w:val="006E7EF2"/>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5DB1"/>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90982"/>
    <w:rsid w:val="009939FA"/>
    <w:rsid w:val="009962F4"/>
    <w:rsid w:val="0099695C"/>
    <w:rsid w:val="009A0402"/>
    <w:rsid w:val="009A1D93"/>
    <w:rsid w:val="009A3610"/>
    <w:rsid w:val="009A5D84"/>
    <w:rsid w:val="009A6F60"/>
    <w:rsid w:val="009B03E4"/>
    <w:rsid w:val="009B2F6E"/>
    <w:rsid w:val="009B5EC8"/>
    <w:rsid w:val="009C1A83"/>
    <w:rsid w:val="009C26CF"/>
    <w:rsid w:val="009C4404"/>
    <w:rsid w:val="009C6273"/>
    <w:rsid w:val="009D10A4"/>
    <w:rsid w:val="009D2209"/>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6262"/>
    <w:rsid w:val="009F7D28"/>
    <w:rsid w:val="00A028E1"/>
    <w:rsid w:val="00A05CF4"/>
    <w:rsid w:val="00A06626"/>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0860"/>
    <w:rsid w:val="00AB2F61"/>
    <w:rsid w:val="00AB36DA"/>
    <w:rsid w:val="00AC0466"/>
    <w:rsid w:val="00AC094E"/>
    <w:rsid w:val="00AC3618"/>
    <w:rsid w:val="00AC3989"/>
    <w:rsid w:val="00AC594F"/>
    <w:rsid w:val="00AC6692"/>
    <w:rsid w:val="00AC6FB7"/>
    <w:rsid w:val="00AD3115"/>
    <w:rsid w:val="00AE209D"/>
    <w:rsid w:val="00AE6B11"/>
    <w:rsid w:val="00AF1D97"/>
    <w:rsid w:val="00AF37B5"/>
    <w:rsid w:val="00AF39FB"/>
    <w:rsid w:val="00AF4644"/>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373E"/>
    <w:rsid w:val="00B568FC"/>
    <w:rsid w:val="00B56D16"/>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178A"/>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2A50"/>
    <w:rsid w:val="00C34E42"/>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A1689"/>
    <w:rsid w:val="00CA1E4E"/>
    <w:rsid w:val="00CA23FB"/>
    <w:rsid w:val="00CA452C"/>
    <w:rsid w:val="00CA4F78"/>
    <w:rsid w:val="00CA5886"/>
    <w:rsid w:val="00CA6D99"/>
    <w:rsid w:val="00CA70CD"/>
    <w:rsid w:val="00CA74FD"/>
    <w:rsid w:val="00CA75F4"/>
    <w:rsid w:val="00CB0CEA"/>
    <w:rsid w:val="00CB1A23"/>
    <w:rsid w:val="00CB3389"/>
    <w:rsid w:val="00CB4479"/>
    <w:rsid w:val="00CB61E5"/>
    <w:rsid w:val="00CB6E91"/>
    <w:rsid w:val="00CB7277"/>
    <w:rsid w:val="00CB76CA"/>
    <w:rsid w:val="00CC32D0"/>
    <w:rsid w:val="00CC3379"/>
    <w:rsid w:val="00CC3ADF"/>
    <w:rsid w:val="00CC4166"/>
    <w:rsid w:val="00CC4340"/>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3B1"/>
    <w:rsid w:val="00E225BE"/>
    <w:rsid w:val="00E23106"/>
    <w:rsid w:val="00E257CC"/>
    <w:rsid w:val="00E25F57"/>
    <w:rsid w:val="00E272CE"/>
    <w:rsid w:val="00E3112D"/>
    <w:rsid w:val="00E32F4D"/>
    <w:rsid w:val="00E339B3"/>
    <w:rsid w:val="00E34ABB"/>
    <w:rsid w:val="00E3520A"/>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6876"/>
    <w:rsid w:val="00E57421"/>
    <w:rsid w:val="00E61426"/>
    <w:rsid w:val="00E61AB5"/>
    <w:rsid w:val="00E62EE1"/>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26BF"/>
    <w:rsid w:val="00FC39DF"/>
    <w:rsid w:val="00FC3F30"/>
    <w:rsid w:val="00FC493B"/>
    <w:rsid w:val="00FC4B0B"/>
    <w:rsid w:val="00FC7D35"/>
    <w:rsid w:val="00FD1154"/>
    <w:rsid w:val="00FD71C8"/>
    <w:rsid w:val="00FE0E65"/>
    <w:rsid w:val="00FE10DB"/>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35080-8D09-48F9-ABEA-582733AA3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18331</Words>
  <Characters>115488</Characters>
  <Application>Microsoft Office Word</Application>
  <DocSecurity>0</DocSecurity>
  <Lines>962</Lines>
  <Paragraphs>267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30</cp:revision>
  <cp:lastPrinted>2011-10-23T20:42:00Z</cp:lastPrinted>
  <dcterms:created xsi:type="dcterms:W3CDTF">2017-10-04T05:43:00Z</dcterms:created>
  <dcterms:modified xsi:type="dcterms:W3CDTF">2019-01-02T14:52:00Z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